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4E0C" w:rsidRDefault="00F174E6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814E0C" w:rsidRDefault="00814E0C">
      <w:pPr>
        <w:spacing w:line="251" w:lineRule="auto"/>
        <w:rPr>
          <w:rFonts w:ascii="Arial"/>
        </w:rPr>
      </w:pPr>
    </w:p>
    <w:p w:rsidR="00814E0C" w:rsidRDefault="00814E0C">
      <w:pPr>
        <w:spacing w:line="251" w:lineRule="auto"/>
        <w:rPr>
          <w:rFonts w:ascii="Arial"/>
        </w:rPr>
      </w:pPr>
    </w:p>
    <w:p w:rsidR="00814E0C" w:rsidRDefault="00814E0C">
      <w:pPr>
        <w:rPr>
          <w:rFonts w:ascii="Arial"/>
        </w:rPr>
      </w:pPr>
    </w:p>
    <w:p w:rsidR="00814E0C" w:rsidRDefault="00814E0C">
      <w:pPr>
        <w:pStyle w:val="a0"/>
      </w:pPr>
    </w:p>
    <w:p w:rsidR="00814E0C" w:rsidRDefault="00814E0C"/>
    <w:p w:rsidR="00814E0C" w:rsidRDefault="00F174E6" w:rsidP="0015462D">
      <w:pPr>
        <w:spacing w:before="223" w:line="218" w:lineRule="auto"/>
        <w:ind w:left="1384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202</w:t>
      </w:r>
      <w:r w:rsidR="0015462D">
        <w:rPr>
          <w:rFonts w:ascii="宋体" w:hAnsi="宋体" w:cs="宋体" w:hint="eastAsia"/>
          <w:spacing w:val="-1"/>
          <w:sz w:val="52"/>
          <w:szCs w:val="52"/>
        </w:rPr>
        <w:t>3</w:t>
      </w: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年度</w:t>
      </w:r>
      <w:r w:rsidR="0015462D" w:rsidRPr="0015462D"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华容县退役军人事务局</w:t>
      </w: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部门整体支出</w:t>
      </w: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Pr="0015462D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pStyle w:val="a0"/>
        <w:rPr>
          <w:rFonts w:ascii="Arial"/>
          <w:sz w:val="21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4" w:lineRule="auto"/>
        <w:rPr>
          <w:rFonts w:ascii="Arial"/>
        </w:rPr>
      </w:pPr>
    </w:p>
    <w:p w:rsidR="00814E0C" w:rsidRDefault="00814E0C">
      <w:pPr>
        <w:spacing w:line="244" w:lineRule="auto"/>
        <w:rPr>
          <w:rFonts w:ascii="Arial"/>
        </w:rPr>
      </w:pPr>
    </w:p>
    <w:p w:rsidR="00814E0C" w:rsidRDefault="00F174E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814E0C" w:rsidRDefault="00F174E6">
      <w:pPr>
        <w:spacing w:before="228" w:line="222" w:lineRule="auto"/>
        <w:ind w:firstLineChars="1500" w:firstLine="456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年月日</w:t>
      </w:r>
    </w:p>
    <w:p w:rsidR="00814E0C" w:rsidRDefault="00814E0C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814E0C" w:rsidRDefault="00F174E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814E0C" w:rsidRDefault="00F174E6">
      <w:r>
        <w:br w:type="page"/>
      </w:r>
    </w:p>
    <w:p w:rsidR="00814E0C" w:rsidRDefault="00814E0C">
      <w:pPr>
        <w:pStyle w:val="a0"/>
        <w:sectPr w:rsidR="00814E0C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814E0C" w:rsidRDefault="00814E0C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814E0C" w:rsidRDefault="00814E0C">
      <w:pPr>
        <w:pStyle w:val="a0"/>
      </w:pPr>
    </w:p>
    <w:p w:rsidR="0015462D" w:rsidRDefault="00F174E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</w:t>
      </w:r>
      <w:r w:rsidR="0015462D">
        <w:rPr>
          <w:rFonts w:ascii="宋体" w:hAnsi="宋体" w:cs="宋体" w:hint="eastAsia"/>
          <w:spacing w:val="6"/>
          <w:sz w:val="44"/>
          <w:szCs w:val="44"/>
        </w:rPr>
        <w:t>3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年度</w:t>
      </w:r>
      <w:r w:rsidR="0015462D" w:rsidRPr="0015462D"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华容县退役军人事务局</w:t>
      </w:r>
    </w:p>
    <w:p w:rsidR="00814E0C" w:rsidRDefault="00F174E6" w:rsidP="0015462D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814E0C" w:rsidRDefault="00814E0C">
      <w:pPr>
        <w:spacing w:line="283" w:lineRule="auto"/>
        <w:rPr>
          <w:rFonts w:ascii="Arial"/>
        </w:rPr>
      </w:pPr>
    </w:p>
    <w:p w:rsidR="00814E0C" w:rsidRDefault="00814E0C">
      <w:pPr>
        <w:spacing w:line="284" w:lineRule="auto"/>
        <w:rPr>
          <w:rFonts w:ascii="Arial"/>
        </w:rPr>
      </w:pPr>
    </w:p>
    <w:p w:rsidR="00814E0C" w:rsidRDefault="00814E0C">
      <w:pPr>
        <w:pStyle w:val="a0"/>
      </w:pPr>
    </w:p>
    <w:p w:rsidR="00814E0C" w:rsidRDefault="00F174E6">
      <w:pPr>
        <w:spacing w:before="101" w:line="228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15462D" w:rsidRDefault="0015462D" w:rsidP="0015462D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华容县退役军人事务局为独立核算单位，其余退役军人服务中心、军队离退休管理所、县光院、东山光荣院、塔市光荣院、洪山头光荣院、南山光荣院、烈士陵园管理所等二级机构属于独立法人非独立核算单位。</w:t>
      </w:r>
    </w:p>
    <w:p w:rsidR="00814E0C" w:rsidRDefault="00F174E6">
      <w:pPr>
        <w:spacing w:before="216" w:line="226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814E0C" w:rsidRDefault="00F174E6" w:rsidP="00814E0C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15462D" w:rsidRDefault="0015462D" w:rsidP="0015462D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2023年度财政预算基本支出</w:t>
      </w:r>
      <w:r w:rsidR="00092D8F">
        <w:rPr>
          <w:rFonts w:ascii="仿宋" w:eastAsia="仿宋" w:hAnsi="仿宋" w:cs="仿宋_GB2312" w:hint="eastAsia"/>
          <w:sz w:val="30"/>
          <w:szCs w:val="30"/>
        </w:rPr>
        <w:t>297.43</w:t>
      </w:r>
      <w:r>
        <w:rPr>
          <w:rFonts w:ascii="仿宋" w:eastAsia="仿宋" w:hAnsi="仿宋" w:cs="仿宋_GB2312" w:hint="eastAsia"/>
          <w:sz w:val="30"/>
          <w:szCs w:val="30"/>
        </w:rPr>
        <w:t>万元，其中：人员支出</w:t>
      </w:r>
      <w:r w:rsidR="00092D8F">
        <w:rPr>
          <w:rFonts w:ascii="仿宋" w:eastAsia="仿宋" w:hAnsi="仿宋" w:cs="仿宋_GB2312" w:hint="eastAsia"/>
          <w:sz w:val="30"/>
          <w:szCs w:val="30"/>
        </w:rPr>
        <w:t>238.17</w:t>
      </w:r>
      <w:r>
        <w:rPr>
          <w:rFonts w:ascii="仿宋" w:eastAsia="仿宋" w:hAnsi="仿宋" w:cs="仿宋_GB2312" w:hint="eastAsia"/>
          <w:sz w:val="30"/>
          <w:szCs w:val="30"/>
        </w:rPr>
        <w:t>万元，公用支出</w:t>
      </w:r>
      <w:r w:rsidR="00092D8F">
        <w:rPr>
          <w:rFonts w:ascii="仿宋" w:eastAsia="仿宋" w:hAnsi="仿宋" w:cs="仿宋_GB2312" w:hint="eastAsia"/>
          <w:sz w:val="30"/>
          <w:szCs w:val="30"/>
        </w:rPr>
        <w:t>59.26</w:t>
      </w:r>
      <w:r>
        <w:rPr>
          <w:rFonts w:ascii="仿宋" w:eastAsia="仿宋" w:hAnsi="仿宋" w:cs="仿宋_GB2312" w:hint="eastAsia"/>
          <w:sz w:val="30"/>
          <w:szCs w:val="30"/>
        </w:rPr>
        <w:t>万元。</w:t>
      </w:r>
    </w:p>
    <w:p w:rsidR="00814E0C" w:rsidRDefault="00F174E6" w:rsidP="00814E0C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F879F2" w:rsidRDefault="00F879F2" w:rsidP="00F879F2">
      <w:pPr>
        <w:spacing w:line="560" w:lineRule="exact"/>
        <w:ind w:firstLineChars="200" w:firstLine="602"/>
        <w:rPr>
          <w:rFonts w:ascii="仿宋" w:eastAsia="仿宋" w:hAnsi="仿宋" w:cs="仿宋_GB2312"/>
          <w:b/>
          <w:bCs/>
          <w:sz w:val="30"/>
          <w:szCs w:val="30"/>
        </w:rPr>
      </w:pPr>
      <w:r>
        <w:rPr>
          <w:rFonts w:ascii="仿宋" w:eastAsia="仿宋" w:hAnsi="仿宋" w:cs="仿宋_GB2312" w:hint="eastAsia"/>
          <w:b/>
          <w:bCs/>
          <w:sz w:val="30"/>
          <w:szCs w:val="30"/>
        </w:rPr>
        <w:t>1、专项资金安排落实、总投入等情况分析</w:t>
      </w:r>
    </w:p>
    <w:p w:rsidR="00092D8F" w:rsidRDefault="00092D8F" w:rsidP="00092D8F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2023年度，我局专项资金全年预算安排总额7251.88万元，义务兵优待224万元、其他优抚支出6372.19万元、退役安置315.82万元和优抚对象医疗补助339.84万元。</w:t>
      </w:r>
    </w:p>
    <w:p w:rsidR="00F879F2" w:rsidRDefault="00F879F2" w:rsidP="00F879F2">
      <w:pPr>
        <w:spacing w:line="560" w:lineRule="exact"/>
        <w:ind w:firstLineChars="200" w:firstLine="602"/>
        <w:rPr>
          <w:rFonts w:ascii="仿宋" w:eastAsia="仿宋" w:hAnsi="仿宋" w:cs="仿宋_GB2312"/>
          <w:b/>
          <w:bCs/>
          <w:sz w:val="30"/>
          <w:szCs w:val="30"/>
        </w:rPr>
      </w:pPr>
      <w:r>
        <w:rPr>
          <w:rFonts w:ascii="仿宋" w:eastAsia="仿宋" w:hAnsi="仿宋" w:cs="仿宋_GB2312" w:hint="eastAsia"/>
          <w:b/>
          <w:bCs/>
          <w:sz w:val="30"/>
          <w:szCs w:val="30"/>
        </w:rPr>
        <w:t>2、专项资金实际使用情况及管理情况分析</w:t>
      </w:r>
    </w:p>
    <w:p w:rsidR="00F879F2" w:rsidRDefault="00F879F2" w:rsidP="00F879F2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lastRenderedPageBreak/>
        <w:t>2023年度，我局专项资金全年预算安排总额7251.88万元，义务兵优待224万元、其他优抚支出6372.19万元、退役安置315.82万元和优抚对象医疗补助339.84万元。所有资金均按政策发放，做到专款专用。</w:t>
      </w:r>
    </w:p>
    <w:p w:rsidR="00814E0C" w:rsidRDefault="00F174E6">
      <w:pPr>
        <w:spacing w:before="224" w:line="227" w:lineRule="auto"/>
        <w:ind w:left="649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  <w:r w:rsidR="008A7D9F">
        <w:rPr>
          <w:rFonts w:ascii="黑体" w:eastAsia="黑体" w:hAnsi="黑体" w:cs="黑体" w:hint="eastAsia"/>
          <w:spacing w:val="8"/>
          <w:sz w:val="32"/>
          <w:szCs w:val="32"/>
        </w:rPr>
        <w:t>：无。</w:t>
      </w:r>
    </w:p>
    <w:p w:rsidR="00814E0C" w:rsidRDefault="00F174E6">
      <w:pPr>
        <w:spacing w:before="219" w:line="600" w:lineRule="exact"/>
        <w:ind w:left="662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  <w:r w:rsidR="008A7D9F">
        <w:rPr>
          <w:rFonts w:ascii="黑体" w:eastAsia="黑体" w:hAnsi="黑体" w:cs="黑体" w:hint="eastAsia"/>
          <w:spacing w:val="8"/>
          <w:sz w:val="32"/>
          <w:szCs w:val="32"/>
        </w:rPr>
        <w:t>：无。</w:t>
      </w:r>
    </w:p>
    <w:p w:rsidR="00814E0C" w:rsidRDefault="00F174E6">
      <w:pPr>
        <w:spacing w:line="227" w:lineRule="auto"/>
        <w:ind w:left="65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  <w:r w:rsidR="008A7D9F">
        <w:rPr>
          <w:rFonts w:ascii="黑体" w:eastAsia="黑体" w:hAnsi="黑体" w:cs="黑体" w:hint="eastAsia"/>
          <w:spacing w:val="8"/>
          <w:sz w:val="32"/>
          <w:szCs w:val="32"/>
        </w:rPr>
        <w:t>：无。</w:t>
      </w:r>
    </w:p>
    <w:p w:rsidR="00814E0C" w:rsidRDefault="00F174E6">
      <w:pPr>
        <w:spacing w:before="219" w:line="226" w:lineRule="auto"/>
        <w:ind w:left="65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8A7D9F" w:rsidRDefault="008A7D9F" w:rsidP="008A7D9F">
      <w:pPr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 w:rsidRPr="008A7D9F">
        <w:rPr>
          <w:rFonts w:ascii="仿宋" w:eastAsia="仿宋" w:hAnsi="仿宋" w:cs="仿宋_GB2312" w:hint="eastAsia"/>
          <w:sz w:val="30"/>
          <w:szCs w:val="30"/>
        </w:rPr>
        <w:t>为贯彻执行国家预算法，加强预算绩效管理，我局严格按预算绩效管理的相关要求开展预算工作，我局202</w:t>
      </w:r>
      <w:r>
        <w:rPr>
          <w:rFonts w:ascii="仿宋" w:eastAsia="仿宋" w:hAnsi="仿宋" w:cs="仿宋_GB2312" w:hint="eastAsia"/>
          <w:sz w:val="30"/>
          <w:szCs w:val="30"/>
        </w:rPr>
        <w:t>3</w:t>
      </w:r>
      <w:r w:rsidRPr="008A7D9F">
        <w:rPr>
          <w:rFonts w:ascii="仿宋" w:eastAsia="仿宋" w:hAnsi="仿宋" w:cs="仿宋_GB2312" w:hint="eastAsia"/>
          <w:sz w:val="30"/>
          <w:szCs w:val="30"/>
        </w:rPr>
        <w:t>年总支出为</w:t>
      </w:r>
      <w:r>
        <w:rPr>
          <w:rFonts w:ascii="仿宋" w:eastAsia="仿宋" w:hAnsi="仿宋" w:cs="仿宋_GB2312" w:hint="eastAsia"/>
          <w:sz w:val="30"/>
          <w:szCs w:val="30"/>
        </w:rPr>
        <w:t>7251.88</w:t>
      </w:r>
      <w:r w:rsidRPr="008A7D9F">
        <w:rPr>
          <w:rFonts w:ascii="仿宋" w:eastAsia="仿宋" w:hAnsi="仿宋" w:cs="仿宋_GB2312" w:hint="eastAsia"/>
          <w:sz w:val="30"/>
          <w:szCs w:val="30"/>
        </w:rPr>
        <w:t>万元。其中：基本支出</w:t>
      </w:r>
      <w:r>
        <w:rPr>
          <w:rFonts w:ascii="仿宋" w:eastAsia="仿宋" w:hAnsi="仿宋" w:cs="仿宋_GB2312" w:hint="eastAsia"/>
          <w:sz w:val="30"/>
          <w:szCs w:val="30"/>
        </w:rPr>
        <w:t>297.43</w:t>
      </w:r>
      <w:r w:rsidRPr="008A7D9F">
        <w:rPr>
          <w:rFonts w:ascii="仿宋" w:eastAsia="仿宋" w:hAnsi="仿宋" w:cs="仿宋_GB2312" w:hint="eastAsia"/>
          <w:sz w:val="30"/>
          <w:szCs w:val="30"/>
        </w:rPr>
        <w:t>万元,占总支出的</w:t>
      </w:r>
      <w:r>
        <w:rPr>
          <w:rFonts w:ascii="仿宋" w:eastAsia="仿宋" w:hAnsi="仿宋" w:cs="仿宋_GB2312" w:hint="eastAsia"/>
          <w:sz w:val="30"/>
          <w:szCs w:val="30"/>
        </w:rPr>
        <w:t>4.1</w:t>
      </w:r>
      <w:r w:rsidRPr="008A7D9F">
        <w:rPr>
          <w:rFonts w:ascii="仿宋" w:eastAsia="仿宋" w:hAnsi="仿宋" w:cs="仿宋_GB2312" w:hint="eastAsia"/>
          <w:sz w:val="30"/>
          <w:szCs w:val="30"/>
        </w:rPr>
        <w:t>%;项目支出</w:t>
      </w:r>
      <w:r>
        <w:rPr>
          <w:rFonts w:ascii="仿宋" w:eastAsia="仿宋" w:hAnsi="仿宋" w:cs="仿宋_GB2312" w:hint="eastAsia"/>
          <w:sz w:val="30"/>
          <w:szCs w:val="30"/>
        </w:rPr>
        <w:t>7251.85</w:t>
      </w:r>
      <w:r w:rsidRPr="008A7D9F">
        <w:rPr>
          <w:rFonts w:ascii="仿宋" w:eastAsia="仿宋" w:hAnsi="仿宋" w:cs="仿宋_GB2312" w:hint="eastAsia"/>
          <w:sz w:val="30"/>
          <w:szCs w:val="30"/>
        </w:rPr>
        <w:t>万元,占总支出的</w:t>
      </w:r>
      <w:r>
        <w:rPr>
          <w:rFonts w:ascii="仿宋" w:eastAsia="仿宋" w:hAnsi="仿宋" w:cs="仿宋_GB2312" w:hint="eastAsia"/>
          <w:sz w:val="30"/>
          <w:szCs w:val="30"/>
        </w:rPr>
        <w:t>95.9</w:t>
      </w:r>
      <w:r w:rsidRPr="008A7D9F">
        <w:rPr>
          <w:rFonts w:ascii="仿宋" w:eastAsia="仿宋" w:hAnsi="仿宋" w:cs="仿宋_GB2312" w:hint="eastAsia"/>
          <w:sz w:val="30"/>
          <w:szCs w:val="30"/>
        </w:rPr>
        <w:t>%。我局切实以绩效管理为目标，健全单位绩效管理工作机制，明确责任，努力提高绩效管理工作水平；加强单位制度建设，提升预算管理质量。合理保障各类救助对象保障标准，使救助对象基本生活得以有效保障，</w:t>
      </w:r>
      <w:r>
        <w:rPr>
          <w:rFonts w:ascii="仿宋" w:eastAsia="仿宋" w:hAnsi="仿宋" w:cs="仿宋_GB2312" w:hint="eastAsia"/>
          <w:sz w:val="30"/>
          <w:szCs w:val="30"/>
        </w:rPr>
        <w:t>通过通过优抚专项资金的使用，切实做好抚恤优待工作，维护好优抚对象合法权益，保障优抚对象生活水平；对军休人员和企业军转干人员予以妥善安置，强化社会拥军氛围。显著的改善并丰富了军休人员生活，完成预期指标；优抚对象医疗保障资金方面，包含残疾军人因伤口复发住院期间伙食补助、医疗救助资金、医疗补助资金三个方面，该项资金的使用涉及县内大量残疾军人、</w:t>
      </w:r>
      <w:r>
        <w:rPr>
          <w:rFonts w:ascii="仿宋" w:eastAsia="仿宋" w:hAnsi="仿宋" w:cs="仿宋_GB2312" w:hint="eastAsia"/>
          <w:sz w:val="30"/>
          <w:szCs w:val="30"/>
        </w:rPr>
        <w:lastRenderedPageBreak/>
        <w:t>“三属”、在乡复员军人，进一步减轻个人医疗负担。同时，对部分因重病、大灾、意外伤害导致家庭生活特别困难的退役军人发放医疗补助，为困难退役军人提供了医疗方面的支持和保障，极大地体现了党和政府对退役军人的重视和关爱。</w:t>
      </w:r>
    </w:p>
    <w:p w:rsidR="00814E0C" w:rsidRDefault="00F174E6">
      <w:pPr>
        <w:spacing w:before="220" w:line="600" w:lineRule="exact"/>
        <w:ind w:left="64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764B85" w:rsidRDefault="00764B85" w:rsidP="00764B85">
      <w:pPr>
        <w:widowControl/>
        <w:spacing w:line="610" w:lineRule="exact"/>
        <w:ind w:firstLineChars="200" w:firstLine="640"/>
        <w:rPr>
          <w:rFonts w:eastAsia="仿宋_GB2312"/>
          <w:color w:val="000000"/>
          <w:sz w:val="32"/>
          <w:szCs w:val="32"/>
        </w:rPr>
      </w:pPr>
      <w:r>
        <w:rPr>
          <w:rFonts w:eastAsia="仿宋_GB2312" w:hint="eastAsia"/>
          <w:color w:val="000000"/>
          <w:sz w:val="32"/>
          <w:szCs w:val="32"/>
        </w:rPr>
        <w:t>1</w:t>
      </w:r>
      <w:r>
        <w:rPr>
          <w:rFonts w:eastAsia="仿宋_GB2312" w:hint="eastAsia"/>
          <w:color w:val="000000"/>
          <w:sz w:val="32"/>
          <w:szCs w:val="32"/>
        </w:rPr>
        <w:t>、资金预算</w:t>
      </w:r>
      <w:r>
        <w:rPr>
          <w:rFonts w:ascii="宋体" w:hAnsi="宋体" w:cs="宋体" w:hint="eastAsia"/>
          <w:color w:val="000000"/>
          <w:sz w:val="32"/>
          <w:szCs w:val="32"/>
        </w:rPr>
        <w:t>刚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性不</w:t>
      </w:r>
      <w:r>
        <w:rPr>
          <w:rFonts w:ascii="宋体" w:hAnsi="宋体" w:cs="宋体" w:hint="eastAsia"/>
          <w:color w:val="000000"/>
          <w:sz w:val="32"/>
          <w:szCs w:val="32"/>
        </w:rPr>
        <w:t>够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，预算</w:t>
      </w:r>
      <w:r>
        <w:rPr>
          <w:rFonts w:ascii="宋体" w:hAnsi="宋体" w:cs="宋体" w:hint="eastAsia"/>
          <w:color w:val="000000"/>
          <w:sz w:val="32"/>
          <w:szCs w:val="32"/>
        </w:rPr>
        <w:t>编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制与实际支出项目有的存在差</w:t>
      </w:r>
      <w:r>
        <w:rPr>
          <w:rFonts w:ascii="宋体" w:hAnsi="宋体" w:cs="宋体" w:hint="eastAsia"/>
          <w:color w:val="000000"/>
          <w:sz w:val="32"/>
          <w:szCs w:val="32"/>
        </w:rPr>
        <w:t>异</w:t>
      </w:r>
      <w:r>
        <w:rPr>
          <w:rFonts w:eastAsia="仿宋_GB2312" w:hint="eastAsia"/>
          <w:color w:val="000000"/>
          <w:sz w:val="32"/>
          <w:szCs w:val="32"/>
        </w:rPr>
        <w:t>；</w:t>
      </w:r>
    </w:p>
    <w:p w:rsidR="00764B85" w:rsidRDefault="00764B85" w:rsidP="00764B85">
      <w:pPr>
        <w:widowControl/>
        <w:spacing w:line="610" w:lineRule="exact"/>
        <w:ind w:firstLineChars="200" w:firstLine="640"/>
        <w:rPr>
          <w:rFonts w:eastAsia="仿宋_GB2312"/>
          <w:color w:val="000000"/>
          <w:sz w:val="32"/>
          <w:szCs w:val="32"/>
        </w:rPr>
      </w:pPr>
      <w:r>
        <w:rPr>
          <w:rFonts w:eastAsia="仿宋_GB2312" w:hint="eastAsia"/>
          <w:color w:val="000000"/>
          <w:sz w:val="32"/>
          <w:szCs w:val="32"/>
        </w:rPr>
        <w:t>2</w:t>
      </w:r>
      <w:r>
        <w:rPr>
          <w:rFonts w:eastAsia="仿宋_GB2312" w:hint="eastAsia"/>
          <w:color w:val="000000"/>
          <w:sz w:val="32"/>
          <w:szCs w:val="32"/>
        </w:rPr>
        <w:t>、资金预算量与</w:t>
      </w:r>
      <w:r w:rsidR="00CE34CC">
        <w:rPr>
          <w:rFonts w:ascii="宋体" w:hAnsi="宋体" w:cs="宋体" w:hint="eastAsia"/>
          <w:color w:val="000000"/>
          <w:sz w:val="32"/>
          <w:szCs w:val="32"/>
        </w:rPr>
        <w:t>优抚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事业发展需求</w:t>
      </w:r>
      <w:r>
        <w:rPr>
          <w:rFonts w:ascii="宋体" w:hAnsi="宋体" w:cs="宋体" w:hint="eastAsia"/>
          <w:color w:val="000000"/>
          <w:sz w:val="32"/>
          <w:szCs w:val="32"/>
        </w:rPr>
        <w:t>增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加存在</w:t>
      </w:r>
      <w:r>
        <w:rPr>
          <w:rFonts w:ascii="宋体" w:hAnsi="宋体" w:cs="宋体" w:hint="eastAsia"/>
          <w:color w:val="000000"/>
          <w:sz w:val="32"/>
          <w:szCs w:val="32"/>
        </w:rPr>
        <w:t>矛盾</w:t>
      </w:r>
      <w:r>
        <w:rPr>
          <w:rFonts w:eastAsia="仿宋_GB2312" w:hint="eastAsia"/>
          <w:color w:val="000000"/>
          <w:sz w:val="32"/>
          <w:szCs w:val="32"/>
        </w:rPr>
        <w:t>。</w:t>
      </w:r>
    </w:p>
    <w:p w:rsidR="00814E0C" w:rsidRDefault="00F174E6">
      <w:pPr>
        <w:spacing w:line="227" w:lineRule="auto"/>
        <w:ind w:left="64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764B85" w:rsidRPr="00764B85" w:rsidRDefault="00764B85" w:rsidP="00764B85">
      <w:pPr>
        <w:pStyle w:val="a4"/>
        <w:ind w:firstLineChars="200" w:firstLine="600"/>
        <w:rPr>
          <w:rFonts w:cs="仿宋_GB2312"/>
          <w:sz w:val="30"/>
          <w:szCs w:val="30"/>
          <w:lang w:eastAsia="zh-CN"/>
        </w:rPr>
      </w:pPr>
      <w:r w:rsidRPr="00764B85">
        <w:rPr>
          <w:rFonts w:cs="仿宋_GB2312" w:hint="eastAsia"/>
          <w:sz w:val="30"/>
          <w:szCs w:val="30"/>
          <w:lang w:eastAsia="zh-CN"/>
        </w:rPr>
        <w:t>1、严格按预算安排支出，压缩非必要的机构运行经费、</w:t>
      </w:r>
    </w:p>
    <w:p w:rsidR="00764B85" w:rsidRPr="00764B85" w:rsidRDefault="00764B85" w:rsidP="00764B85">
      <w:pPr>
        <w:widowControl/>
        <w:spacing w:line="61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 w:rsidRPr="00764B85">
        <w:rPr>
          <w:rFonts w:ascii="仿宋" w:eastAsia="仿宋" w:hAnsi="仿宋" w:cs="仿宋_GB2312" w:hint="eastAsia"/>
          <w:sz w:val="30"/>
          <w:szCs w:val="30"/>
        </w:rPr>
        <w:t>2、有效运用绩效评价结果，逐步增加预算资金，缓解资金不足与</w:t>
      </w:r>
      <w:r w:rsidR="00CE34CC">
        <w:rPr>
          <w:rFonts w:ascii="仿宋" w:eastAsia="仿宋" w:hAnsi="仿宋" w:cs="仿宋_GB2312" w:hint="eastAsia"/>
          <w:sz w:val="30"/>
          <w:szCs w:val="30"/>
        </w:rPr>
        <w:t>优抚</w:t>
      </w:r>
      <w:r w:rsidRPr="00764B85">
        <w:rPr>
          <w:rFonts w:ascii="仿宋" w:eastAsia="仿宋" w:hAnsi="仿宋" w:cs="仿宋_GB2312" w:hint="eastAsia"/>
          <w:sz w:val="30"/>
          <w:szCs w:val="30"/>
        </w:rPr>
        <w:t>事业发展需求的矛盾。</w:t>
      </w:r>
    </w:p>
    <w:p w:rsidR="00814E0C" w:rsidRDefault="00F174E6">
      <w:pPr>
        <w:spacing w:before="219" w:line="600" w:lineRule="exact"/>
        <w:ind w:left="65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764B85" w:rsidRPr="00764B85" w:rsidRDefault="00764B85" w:rsidP="00764B85">
      <w:pPr>
        <w:pStyle w:val="a4"/>
        <w:ind w:firstLineChars="200" w:firstLine="600"/>
        <w:rPr>
          <w:rFonts w:cs="仿宋_GB2312"/>
          <w:sz w:val="30"/>
          <w:szCs w:val="30"/>
          <w:lang w:eastAsia="zh-CN"/>
        </w:rPr>
      </w:pPr>
      <w:r w:rsidRPr="00764B85">
        <w:rPr>
          <w:rFonts w:cs="仿宋_GB2312" w:hint="eastAsia"/>
          <w:sz w:val="30"/>
          <w:szCs w:val="30"/>
          <w:lang w:eastAsia="zh-CN"/>
        </w:rPr>
        <w:t>以评价结果为导向，健全绩效评估与绩效评价结果挂钩机制，我单位将针对绩效评价发现的问题，采取有力措施进行整改，并将绩效评价结果作为年度绩效考核和下年资金安排的依据，持续提高财政资金使用效益。本报告将在政府门户网站上公开。</w:t>
      </w:r>
    </w:p>
    <w:p w:rsidR="00814E0C" w:rsidRDefault="00F174E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  <w:r w:rsidR="00764B85">
        <w:rPr>
          <w:rFonts w:ascii="黑体" w:eastAsia="黑体" w:hAnsi="黑体" w:cs="黑体" w:hint="eastAsia"/>
          <w:spacing w:val="-3"/>
          <w:sz w:val="32"/>
          <w:szCs w:val="32"/>
        </w:rPr>
        <w:t>：无。</w:t>
      </w:r>
    </w:p>
    <w:p w:rsidR="00814E0C" w:rsidRDefault="00F174E6">
      <w:pPr>
        <w:rPr>
          <w:rFonts w:ascii="黑体" w:eastAsia="黑体" w:hAnsi="黑体" w:cs="黑体"/>
          <w:spacing w:val="-3"/>
          <w:sz w:val="31"/>
          <w:szCs w:val="31"/>
        </w:rPr>
      </w:pPr>
      <w:r>
        <w:rPr>
          <w:rFonts w:ascii="黑体" w:eastAsia="黑体" w:hAnsi="黑体" w:cs="黑体"/>
          <w:spacing w:val="-3"/>
          <w:sz w:val="31"/>
          <w:szCs w:val="31"/>
        </w:rPr>
        <w:br w:type="page"/>
      </w:r>
    </w:p>
    <w:p w:rsidR="00814E0C" w:rsidRDefault="00814E0C">
      <w:pPr>
        <w:rPr>
          <w:rFonts w:eastAsia="方正小标宋_GBK"/>
          <w:sz w:val="52"/>
          <w:szCs w:val="52"/>
        </w:rPr>
        <w:sectPr w:rsidR="00814E0C">
          <w:footerReference w:type="default" r:id="rId8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814E0C" w:rsidRDefault="00814E0C" w:rsidP="00764B85">
      <w:pPr>
        <w:spacing w:line="580" w:lineRule="exact"/>
        <w:jc w:val="left"/>
        <w:rPr>
          <w:rFonts w:ascii="黑体" w:eastAsia="黑体" w:hAnsi="黑体" w:cs="黑体"/>
          <w:szCs w:val="21"/>
        </w:rPr>
      </w:pPr>
    </w:p>
    <w:sectPr w:rsidR="00814E0C" w:rsidSect="00814E0C">
      <w:footerReference w:type="default" r:id="rId9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003DA" w:rsidRDefault="006003DA" w:rsidP="00814E0C">
      <w:r>
        <w:separator/>
      </w:r>
    </w:p>
  </w:endnote>
  <w:endnote w:type="continuationSeparator" w:id="1">
    <w:p w:rsidR="006003DA" w:rsidRDefault="006003DA" w:rsidP="00814E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D1709D81-C03A-4F50-9179-0F12C6C0B1FE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0646584C-43C6-46BE-8E91-9F9C96C56051}"/>
    <w:embedBold r:id="rId3" w:subsetted="1" w:fontKey="{2DA23664-E33E-4E4C-A1F2-F9BF2F5D8229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4" w:fontKey="{CB3FE5ED-3AB3-4E7A-BE9F-0F1157F1A55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5" w:subsetted="1" w:fontKey="{1D493BFC-246E-43FC-8093-29C9BC57D189}"/>
  </w:font>
  <w:font w:name="方正小标宋简体">
    <w:altName w:val="方正舒体"/>
    <w:charset w:val="86"/>
    <w:family w:val="auto"/>
    <w:pitch w:val="default"/>
    <w:sig w:usb0="00000000" w:usb1="00000000" w:usb2="00000000" w:usb3="00000000" w:csb0="00040000" w:csb1="00000000"/>
    <w:embedRegular r:id="rId6" w:subsetted="1" w:fontKey="{33A38829-5AB8-439D-B3FA-2E80AEAD5783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7" w:subsetted="1" w:fontKey="{2F533408-12C4-4702-9ED0-64F47C9C8056}"/>
  </w:font>
  <w:font w:name="楷体_GB2312">
    <w:altName w:val="Arial Unicode MS"/>
    <w:charset w:val="86"/>
    <w:family w:val="auto"/>
    <w:pitch w:val="default"/>
    <w:sig w:usb0="00000000" w:usb1="080E0000" w:usb2="00000000" w:usb3="00000000" w:csb0="00040000" w:csb1="00000000"/>
    <w:embedBold r:id="rId8" w:subsetted="1" w:fontKey="{518D4FA5-1274-4AC6-8602-9622B7EB6FA3}"/>
  </w:font>
  <w:font w:name="___WRD_EMBED_SUB_38">
    <w:altName w:val="Arial Unicode MS"/>
    <w:panose1 w:val="02010609030101010101"/>
    <w:charset w:val="86"/>
    <w:family w:val="auto"/>
    <w:pitch w:val="default"/>
    <w:sig w:usb0="00000000" w:usb1="080E0000" w:usb2="00000010" w:usb3="00000000" w:csb0="00040000" w:csb1="00000000"/>
  </w:font>
  <w:font w:name="方正小标宋_GBK">
    <w:altName w:val="Arial Unicode MS"/>
    <w:charset w:val="86"/>
    <w:family w:val="script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19366EBC-31AE-4B98-8ADE-C7A93F4FDD0D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E0C" w:rsidRDefault="00470A7C">
    <w:pPr>
      <w:pStyle w:val="a4"/>
      <w:spacing w:before="1" w:line="174" w:lineRule="auto"/>
      <w:jc w:val="center"/>
      <w:rPr>
        <w:sz w:val="28"/>
        <w:szCs w:val="28"/>
      </w:rPr>
    </w:pPr>
    <w:r w:rsidRPr="00470A7C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208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814E0C" w:rsidRDefault="00470A7C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F174E6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CE34CC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E0C" w:rsidRDefault="00470A7C">
    <w:pPr>
      <w:pStyle w:val="a4"/>
      <w:spacing w:before="1" w:line="174" w:lineRule="auto"/>
      <w:ind w:left="8576"/>
      <w:rPr>
        <w:sz w:val="28"/>
        <w:szCs w:val="28"/>
      </w:rPr>
    </w:pPr>
    <w:r w:rsidRPr="00470A7C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5" type="#_x0000_t202" style="position:absolute;left:0;text-align:left;margin-left:208pt;margin-top:0;width:2in;height:2in;z-index:251660288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fit-shape-to-text:t" inset="0,0,0,0">
            <w:txbxContent>
              <w:p w:rsidR="00814E0C" w:rsidRDefault="00470A7C">
                <w:pPr>
                  <w:pStyle w:val="a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F174E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CE34CC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- 10 -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E0C" w:rsidRDefault="00470A7C">
    <w:pPr>
      <w:pStyle w:val="a4"/>
      <w:spacing w:before="1" w:line="174" w:lineRule="auto"/>
      <w:ind w:left="574"/>
      <w:rPr>
        <w:sz w:val="28"/>
        <w:szCs w:val="28"/>
      </w:rPr>
    </w:pPr>
    <w:r w:rsidRPr="00470A7C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208pt;margin-top:0;width:2in;height:2in;z-index:251662336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814E0C" w:rsidRDefault="00470A7C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F174E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CE34CC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- 11 -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003DA" w:rsidRDefault="006003DA" w:rsidP="00814E0C">
      <w:r>
        <w:separator/>
      </w:r>
    </w:p>
  </w:footnote>
  <w:footnote w:type="continuationSeparator" w:id="1">
    <w:p w:rsidR="006003DA" w:rsidRDefault="006003DA" w:rsidP="00814E0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8194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TcxZWY3YWJkNTAwZTc5ZWEyNmQxZGEzMDU5MGVhZDcifQ=="/>
    <w:docVar w:name="KSO_WPS_MARK_KEY" w:val="53b9459f-6f05-4f66-9ff6-2c69af29fca6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92D8F"/>
    <w:rsid w:val="000A3906"/>
    <w:rsid w:val="0015462D"/>
    <w:rsid w:val="001776F1"/>
    <w:rsid w:val="00470A7C"/>
    <w:rsid w:val="006003DA"/>
    <w:rsid w:val="006F0A16"/>
    <w:rsid w:val="00764B85"/>
    <w:rsid w:val="00773328"/>
    <w:rsid w:val="00814E0C"/>
    <w:rsid w:val="00821883"/>
    <w:rsid w:val="008A7D9F"/>
    <w:rsid w:val="00917857"/>
    <w:rsid w:val="00951882"/>
    <w:rsid w:val="00A755C2"/>
    <w:rsid w:val="00CE34CC"/>
    <w:rsid w:val="00D06DD6"/>
    <w:rsid w:val="00F174E6"/>
    <w:rsid w:val="00F879F2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375880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814E0C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locked/>
    <w:rsid w:val="00814E0C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qFormat/>
    <w:rsid w:val="00814E0C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semiHidden/>
    <w:qFormat/>
    <w:rsid w:val="00814E0C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uiPriority w:val="99"/>
    <w:qFormat/>
    <w:rsid w:val="00814E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uiPriority w:val="99"/>
    <w:qFormat/>
    <w:rsid w:val="00814E0C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uiPriority w:val="99"/>
    <w:qFormat/>
    <w:rsid w:val="00814E0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uiPriority w:val="99"/>
    <w:qFormat/>
    <w:rsid w:val="00814E0C"/>
    <w:rPr>
      <w:rFonts w:cs="Times New Roman"/>
    </w:rPr>
  </w:style>
  <w:style w:type="character" w:customStyle="1" w:styleId="Char">
    <w:name w:val="页脚 Char"/>
    <w:basedOn w:val="a1"/>
    <w:link w:val="a5"/>
    <w:uiPriority w:val="99"/>
    <w:semiHidden/>
    <w:qFormat/>
    <w:rsid w:val="00814E0C"/>
    <w:rPr>
      <w:sz w:val="18"/>
      <w:szCs w:val="18"/>
    </w:rPr>
  </w:style>
  <w:style w:type="character" w:customStyle="1" w:styleId="Char0">
    <w:name w:val="页眉 Char"/>
    <w:basedOn w:val="a1"/>
    <w:link w:val="a6"/>
    <w:uiPriority w:val="99"/>
    <w:semiHidden/>
    <w:qFormat/>
    <w:rsid w:val="00814E0C"/>
    <w:rPr>
      <w:sz w:val="18"/>
      <w:szCs w:val="18"/>
    </w:rPr>
  </w:style>
  <w:style w:type="paragraph" w:styleId="a9">
    <w:name w:val="List Paragraph"/>
    <w:basedOn w:val="a"/>
    <w:uiPriority w:val="99"/>
    <w:qFormat/>
    <w:rsid w:val="00814E0C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semiHidden/>
    <w:unhideWhenUsed/>
    <w:qFormat/>
    <w:rsid w:val="00814E0C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rsid w:val="00814E0C"/>
    <w:rPr>
      <w:rFonts w:ascii="Arial" w:eastAsia="Arial" w:hAnsi="Arial" w:cs="Arial"/>
      <w:szCs w:val="21"/>
      <w:lang w:eastAsia="en-US"/>
    </w:rPr>
  </w:style>
  <w:style w:type="paragraph" w:styleId="aa">
    <w:name w:val="Normal (Web)"/>
    <w:basedOn w:val="a"/>
    <w:uiPriority w:val="99"/>
    <w:qFormat/>
    <w:rsid w:val="0015462D"/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207</Words>
  <Characters>1182</Characters>
  <Application>Microsoft Office Word</Application>
  <DocSecurity>0</DocSecurity>
  <Lines>9</Lines>
  <Paragraphs>2</Paragraphs>
  <ScaleCrop>false</ScaleCrop>
  <Company/>
  <LinksUpToDate>false</LinksUpToDate>
  <CharactersWithSpaces>1387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7</cp:revision>
  <cp:lastPrinted>2024-05-20T07:59:00Z</cp:lastPrinted>
  <dcterms:created xsi:type="dcterms:W3CDTF">2024-05-30T03:25:00Z</dcterms:created>
  <dcterms:modified xsi:type="dcterms:W3CDTF">2024-05-30T14:14:00Z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D2778640686C452188D95A281373B851</vt:lpwstr>
  </property>
</Properties>
</file>